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등간격의2경간연속보에서연속지점부반력의영향선을그리시오. (단,부재단면와는일정하다.)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등간격의2경간연속보에서연속지점부반력의영향선을그리시오. (단,부재단면와는일정하다.)에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10번  |  등간격의2경간연속보에서연속지점부반력의영향선을그리시오. (단,부재단면와는일정하다.)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