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아래그림과같은포스트텐션I형보의정착구역에서각긴장재는인장강도 인저릴렉세이션PS강연선4개(∅××)로 이루어져있고,긴장재는 로긴장(Jacking)하는경우정착부의 보강철근을설...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아래그림과같은포스트텐션I형보의정착구역에서각긴장재는인장강도 인저릴렉세이션PS강연선4개(∅××)로 이루어져있고,긴장재는 로긴장(Jacking)하는경우정착부의 보강철근을설...에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2교시 5번  |  아래그림과같은포스트텐션I형보의정착구역에서각긴장재는인장강도 인저릴렉세이션PS강연선4개(∅××)로 이루어져있고,긴장재는 로긴장(Jacking)하는경우정착부의 보강철근을설...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