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거더에바닥판이합성된지간장이30.0m인합성거더교에서아래조건인경우지간 중앙부하연에서인장응력이발생하지않을최소초기프리스트레스힘(P)을구하시오. (단,충격계수는0.25,유효율은0.85,긴장은바닥판합성이전에하는것으로가정한다.) &lt;조건&gt; ○합성전단면의제원 -단면적(A)=670...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거더에바닥판이합성된지간장이30.0m인합성거더교에서아래조건인경우지간 중앙부하연에서인장응력이발생하지않을최소초기프리스트레스힘(P)을구하시오. (단,충격계수는0.25,유효율은0.85,긴장은바닥판합성이전에하는것으로가정한다.) &lt;조건&gt; ○합성전단면의제원 -단면적(A)=670...에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2교시 6번  |  거더에바닥판이합성된지간장이30.0m인합성거더교에서아래조건인경우지간 중앙부하연에서인장응력이발생하지않을최소초기프리스트레스힘(P)을구하시오. (단,충격계수는0.25,유효율은0.85,긴장은바닥판합성이전에하는것으로가정한다.) &lt;조건&gt; ○합성전단면의제원 -단면적(A)=670...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