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재료상수 및 허용응력 (1) 콘크리트 ∘ 설계기준압축강도 :  ∘ 허용휨압축응력 :  ∘ 탄성계수 :  (2) 철근(SD30) ∘ 주철근 직경 및 간격 :  ∘ 허용인장응력...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재료상수 및 허용응력 (1) 콘크리트 ∘ 설계기준압축강도 :  ∘ 허용휨압축응력 :  ∘ 탄성계수 :  (2) 철근(SD30) ∘ 주철근 직경 및 간격 :  ∘ 허용인장응력...에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제126회 토목구조기술사  |  3교시 2번  |  재료상수 및 허용응력 (1) 콘크리트 ∘ 설계기준압축강도 :  ∘ 허용휨압축응력 :  ∘ 탄성계수 :  (2) 철근(SD30) ∘ 주철근 직경 및 간격 :  ∘ 허용인장응력...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