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126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6</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6.  </w:t>
            </w:r>
            <w:r>
              <w:rPr>
                <w:rFonts w:ascii="Malgun Gothic" w:hAnsi="Malgun Gothic" w:eastAsia="Malgun Gothic"/>
                <w:b/>
                <w:i w:val="0"/>
                <w:color w:val="0D1B2A"/>
                <w:sz w:val="24"/>
              </w:rPr>
              <w:t>아래그림과같이뒷채움토사가옹벽상단과수평으로형성된역T형옹벽에대한 다음사항을설명하시오. 1)옹벽의외적안정성에대한안전율계산및허용안전율과비교 2)외적안정성검토항목중허용안전율을만족하지않는경우에대한설계상의대책 3)옹벽구조시공상세 &lt;조건&gt; -뒷채움토사의내부마찰각:Φ=30° -흙...</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아래그림과같이뒷채움토사가옹벽상단과수평으로형성된역T형옹벽에대한 다음사항을설명하시오. 1)옹벽의외적안정성에대한안전율계산및허용안전율과비교 2)외적안정성검토항목중허용안전율을만족하지않는경우에대한설계상의대책 3)옹벽구조시공상세 &lt;조건&gt; -뒷채움토사의내부마찰각:Φ=30° -흙...에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제126회 토목구조기술사  |  3교시 6번  |  아래그림과같이뒷채움토사가옹벽상단과수평으로형성된역T형옹벽에대한 다음사항을설명하시오. 1)옹벽의외적안정성에대한안전율계산및허용안전율과비교 2)외적안정성검토항목중허용안전율을만족하지않는경우에대한설계상의대책 3)옹벽구조시공상세 &lt;조건&gt; -뒷채움토사의내부마찰각:Φ=30° -흙...</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