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등분포하중()이전체경간()에재하되어있는강재로된양단고정보의단면 ×이있다.이보에서경간중앙부에소성힌지가형성될때의하중은탄성하중의 몇배가되는가를구하시오. 3–1 국가기술자격기술사시험문제 기술사제126회 제4교시(시험시간:100분) 분 야건설종목토목구조기술사수험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등분포하중()이전체경간()에재하되어있는강재로된양단고정보의단면 ×이있다.이보에서경간중앙부에소성힌지가형성될때의하중은탄성하중의 몇배가되는가를구하시오. 3–1 국가기술자격기술사시험문제 기술사제126회 제4교시(시험시간:100분) 분 야건설종목토목구조기술사수험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4번  |  등분포하중()이전체경간()에재하되어있는강재로된양단고정보의단면 ×이있다.이보에서경간중앙부에소성힌지가형성될때의하중은탄성하중의 몇배가되는가를구하시오. 3–1 국가기술자격기술사시험문제 기술사제126회 제4교시(시험시간:100분) 분 야건설종목토목구조기술사수험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