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126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5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5.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인장강도(Fu)가410MPa인기둥에브라켓을양면필릿용접으로이음하려고한다.기둥 플랜지와브라켓의단면적은충분히크다고가정한상태에서고정하중PD=120kN, 활하중PL=30kN이그림과같이작용할때,이음부의안전성을검토하시오. (단,고정하중의하중계수는1.25,활하중의하중계수는1.8...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인장강도(Fu)가410MPa인기둥에브라켓을양면필릿용접으로이음하려고한다.기둥 플랜지와브라켓의단면적은충분히크다고가정한상태에서고정하중PD=120kN, 활하중PL=30kN이그림과같이작용할때,이음부의안전성을검토하시오. (단,고정하중의하중계수는1.25,활하중의하중계수는1.8...에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제126회 토목구조기술사  |  4교시 5번  |  인장강도(Fu)가410MPa인기둥에브라켓을양면필릿용접으로이음하려고한다.기둥 플랜지와브라켓의단면적은충분히크다고가정한상태에서고정하중PD=120kN, 활하중PL=30kN이그림과같이작용할때,이음부의안전성을검토하시오. (단,고정하중의하중계수는1.25,활하중의하중계수는1.8...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