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127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내진설계시지상구조물과지중구조물의거동특성차이점과지중구조물의내진설계시 고려사항에대하여설명하시오.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내진설계시지상구조물과지중구조물의거동특성차이점과지중구조물의내진설계시 고려사항에대하여설명하시오.에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제127회 토목구조기술사  |  2교시 3번  |  내진설계시지상구조물과지중구조물의거동특성차이점과지중구조물의내진설계시 고려사항에대하여설명하시오.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