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그림과같이완전탄소성재료인양단고정보에부분등분포하중 가작용할때최초 항복하중를구하시오. 3–1 국가기술자격기술사시험문제 기술사제127회 제2교시(시험시간:100분)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그림과같이완전탄소성재료인양단고정보에부분등분포하중 가작용할때최초 항복하중를구하시오. 3–1 국가기술자격기술사시험문제 기술사제127회 제2교시(시험시간:100분)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2교시 4번  |  그림과같이완전탄소성재료인양단고정보에부분등분포하중 가작용할때최초 항복하중를구하시오. 3–1 국가기술자격기술사시험문제 기술사제127회 제2교시(시험시간:100분)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