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아래그림과같은트러스구조의부재력을매트릭스(Matrix)변위법(變位法)에의해 구하고,그전개과정을설명하시오. (단,부재의는일정하다.) 3–2 국가기술자격기술사시험문제 기술사제127회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아래그림과같은트러스구조의부재력을매트릭스(Matrix)변위법(變位法)에의해 구하고,그전개과정을설명하시오. (단,부재의는일정하다.) 3–2 국가기술자격기술사시험문제 기술사제127회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2교시 5번  |  아래그림과같은트러스구조의부재력을매트릭스(Matrix)변위법(變位法)에의해 구하고,그전개과정을설명하시오. (단,부재의는일정하다.) 3–2 국가기술자격기술사시험문제 기술사제127회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