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아래그림과같이흙막이시설을계획하여깊이10m까지굴착하고자한다.이때흙막이 시설의개략공사비와설계용역비를산정하시오. (단,사용강재의규격은H-300×300×10×15 이다.) 5–1 국가기술자격기술사시험문제 기술사제127회 제3교시(시험시간:100분) 분 야건설종목토목구조기...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아래그림과같이흙막이시설을계획하여깊이10m까지굴착하고자한다.이때흙막이 시설의개략공사비와설계용역비를산정하시오. (단,사용강재의규격은H-300×300×10×15 이다.) 5–1 국가기술자격기술사시험문제 기술사제127회 제3교시(시험시간:100분) 분 야건설종목토목구조기...에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제127회 토목구조기술사  |  3교시 2번  |  아래그림과같이흙막이시설을계획하여깊이10m까지굴착하고자한다.이때흙막이 시설의개략공사비와설계용역비를산정하시오. (단,사용강재의규격은H-300×300×10×15 이다.) 5–1 국가기술자격기술사시험문제 기술사제127회 제3교시(시험시간:100분) 분 야건설종목토목구조기...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