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128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13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13.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아래 그림과 같이 목재 상자형 보가 두 개의 플랜지 (40mmx180mm)와 두 개의 합판 (15mmx280mm)으로 만들어졌다. 합판은 허용 전단력 F=1.4KN을 갖는 나사에 의해 플랜지에 고정되어 있다. 이 단면에 작용하는 전단력 V=12kN일 때 나사의 최...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아래 그림과 같이 목재 상자형 보가 두 개의 플랜지 (40mmx180mm)와 두 개의 합판 (15mmx280mm)으로 만들어졌다. 합판은 허용 전단력 F=1.4KN을 갖는 나사에 의해 플랜지에 고정되어 있다. 이 단면에 작용하는 전단력 V=12kN일 때 나사의 최...에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제128회 토목구조기술사  |  1교시 13번  |  아래 그림과 같이 목재 상자형 보가 두 개의 플랜지 (40mmx180mm)와 두 개의 합판 (15mmx280mm)으로 만들어졌다. 합판은 허용 전단력 F=1.4KN을 갖는 나사에 의해 플랜지에 고정되어 있다. 이 단면에 작용하는 전단력 V=12kN일 때 나사의 최...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