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128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3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3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3.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폭 150mm, 높이 240mm의 단면을 갖는 보가 그림과 같은 응력-변형률 곡선을 가지고 있다. (1) 탄성범위에서 보의 중립축 위치, (2) 비탄성거동이 시작할 때의 모멘트, (3) 보의 파괴가 발생할 때의 휨모멘트를 구하시오. 150mm f[MPa] ㅿ 12...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폭 150mm, 높이 240mm의 단면을 갖는 보가 그림과 같은 응력-변형률 곡선을 가지고 있다. (1) 탄성범위에서 보의 중립축 위치, (2) 비탄성거동이 시작할 때의 모멘트, (3) 보의 파괴가 발생할 때의 휨모멘트를 구하시오. 150mm f[MPa] ㅿ 12...에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제128회 토목구조기술사  |  3교시 3번  |  폭 150mm, 높이 240mm의 단면을 갖는 보가 그림과 같은 응력-변형률 곡선을 가지고 있다. (1) 탄성범위에서 보의 중립축 위치, (2) 비탄성거동이 시작할 때의 모멘트, (3) 보의 파괴가 발생할 때의 휨모멘트를 구하시오. 150mm f[MPa] ㅿ 12...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