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128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'건설기술진흥법 시행규칙'에 규정된 건설사업관리기술인(기술지원기술인)이 수행하는 업무와 시공 전 설계적정성 검토내용에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'건설기술진흥법 시행규칙'에 규정된 건설사업관리기술인(기술지원기술인)이 수행하는 업무와 시공 전 설계적정성 검토내용에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제128회 토목구조기술사  |  4교시 2번  |  '건설기술진흥법 시행규칙'에 규정된 건설사업관리기술인(기술지원기술인)이 수행하는 업무와 시공 전 설계적정성 검토내용에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