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정적상태의 구조물에서 발생할 수 있는 비선형 거동의 종류와 사례에 대하여 설명하시오. 3- 2 "채점기준 및 모범답안은 「공공기관의 정보공개에 관한 법률 제9조 제1항 제5호』에 의거 공개하지 않습니다" 국가기술자격 기술사 시험문제 1 교시 기술사 분 야 제129...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정적상태의 구조물에서 발생할 수 있는 비선형 거동의 종류와 사례에 대하여 설명하시오. 3- 2 "채점기준 및 모범답안은 「공공기관의 정보공개에 관한 법률 제9조 제1항 제5호』에 의거 공개하지 않습니다" 국가기술자격 기술사 시험문제 1 교시 기술사 분 야 제129...에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11번  |  정적상태의 구조물에서 발생할 수 있는 비선형 거동의 종류와 사례에 대하여 설명하시오. 3- 2 "채점기준 및 모범답안은 「공공기관의 정보공개에 관한 법률 제9조 제1항 제5호』에 의거 공개하지 않습니다" 국가기술자격 기술사 시험문제 1 교시 기술사 분 야 제129...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