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다음과 같은 그림 A에서 현장타설 콘크리트 바닥판의 강합성교가 노후화되어 그림 B와 같이 폭 4m, 길이 2m의 프리캐스트 콘크리트 분절(Segment) 바닥판의 강합성교로 교체하고자 할 때 구조 설계와 시공 시 검토사항에 대하여 설명하시오. Kmyk 2m 4m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다음과 같은 그림 A에서 현장타설 콘크리트 바닥판의 강합성교가 노후화되어 그림 B와 같이 폭 4m, 길이 2m의 프리캐스트 콘크리트 분절(Segment) 바닥판의 강합성교로 교체하고자 할 때 구조 설계와 시공 시 검토사항에 대하여 설명하시오. Kmyk 2m 4m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1교시 12번  |  다음과 같은 그림 A에서 현장타설 콘크리트 바닥판의 강합성교가 노후화되어 그림 B와 같이 폭 4m, 길이 2m의 프리캐스트 콘크리트 분절(Segment) 바닥판의 강합성교로 교체하고자 할 때 구조 설계와 시공 시 검토사항에 대하여 설명하시오. Kmyk 2m 4m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