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2022. 01. 27부터 시행된 중대재해 처벌 등에 관한 법률(약칭 : 중대재해처벌법)"의 시행목적 및 중대재해 종류에 대하여 설명하시오. 3- 3 "채점기준 및 모범답안은 「공공기관의 정보공개에 관한 법률 제9조 제1항 제5호』 에 의거 공개하지 않습니다" 국...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2022. 01. 27부터 시행된 중대재해 처벌 등에 관한 법률(약칭 : 중대재해처벌법)"의 시행목적 및 중대재해 종류에 대하여 설명하시오. 3- 3 "채점기준 및 모범답안은 「공공기관의 정보공개에 관한 법률 제9조 제1항 제5호』 에 의거 공개하지 않습니다" 국...에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13번  |  2022. 01. 27부터 시행된 중대재해 처벌 등에 관한 법률(약칭 : 중대재해처벌법)"의 시행목적 및 중대재해 종류에 대하여 설명하시오. 3- 3 "채점기준 및 모범답안은 「공공기관의 정보공개에 관한 법률 제9조 제1항 제5호』 에 의거 공개하지 않습니다" 국...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