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현행 교량내진설계기준(한계상태설계법)에 제시된 내진설계기준의 기본개념에 대하여 설명하시오. 3- 1 "채점기준 및 모범답안은 「공공기관의 정보공개에 관한 법률 제9조 제1항 제5호』 에 의거 공개하지 않습니다" 국가기술자격 기술사 시험문제 1 교시 기술사 분 야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현행 교량내진설계기준(한계상태설계법)에 제시된 내진설계기준의 기본개념에 대하여 설명하시오. 3- 1 "채점기준 및 모범답안은 「공공기관의 정보공개에 관한 법률 제9조 제1항 제5호』 에 의거 공개하지 않습니다" 국가기술자격 기술사 시험문제 1 교시 기술사 분 야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4번  |  현행 교량내진설계기준(한계상태설계법)에 제시된 내진설계기준의 기본개념에 대하여 설명하시오. 3- 1 "채점기준 및 모범답안은 「공공기관의 정보공개에 관한 법률 제9조 제1항 제5호』 에 의거 공개하지 않습니다" 국가기술자격 기술사 시험문제 1 교시 기술사 분 야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