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129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3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5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5.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강 구조물에서 발생할 수 있는 취성파괴 원인과 대책에 대하여 설명하시오. 3 - 2 "채점기준 및 모범답안은 「공공기관의 정보공개에 관한 법률 제9조 제1항 제5호」 에 의거 공개하지 않습니다" 국가기술자격 기술사 시험문제 3 교시 기술사 제129회 분 건설 야 ...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강 구조물에서 발생할 수 있는 취성파괴 원인과 대책에 대하여 설명하시오. 3 - 2 "채점기준 및 모범답안은 「공공기관의 정보공개에 관한 법률 제9조 제1항 제5호」 에 의거 공개하지 않습니다" 국가기술자격 기술사 시험문제 3 교시 기술사 제129회 분 건설 야 ...에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제129회 토목구조기술사  |  3교시 5번  |  강 구조물에서 발생할 수 있는 취성파괴 원인과 대책에 대하여 설명하시오. 3 - 2 "채점기준 및 모범답안은 「공공기관의 정보공개에 관한 법률 제9조 제1항 제5호」 에 의거 공개하지 않습니다" 국가기술자격 기술사 시험문제 3 교시 기술사 제129회 분 건설 야 ...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