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그림에서 상부플랜지의 폭(b)과 하부 플랜지의 폭(b)이 상이하고 상•하 플랜지 두께 중심선의 간격이 h인 I-형 단면의 전단중심(e)의 위치를 구하시오. - -- - h e 5 3- 3 "채점기준 및 모범답안은 「공공기관의 정보공개에 관한 법률 제9...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그림에서 상부플랜지의 폭(b)과 하부 플랜지의 폭(b)이 상이하고 상•하 플랜지 두께 중심선의 간격이 h인 I-형 단면의 전단중심(e)의 위치를 구하시오. - -- - h e 5 3- 3 "채점기준 및 모범답안은 「공공기관의 정보공개에 관한 법률 제9...에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3교시 6번  |  다음과 같은 그림에서 상부플랜지의 폭(b)과 하부 플랜지의 폭(b)이 상이하고 상•하 플랜지 두께 중심선의 간격이 h인 I-형 단면의 전단중심(e)의 위치를 구하시오. - -- - h e 5 3- 3 "채점기준 및 모범답안은 「공공기관의 정보공개에 관한 법률 제9...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