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하수, 오수 및 폐수처리장과 같이 지중에 설치되어 각종 오염된 물을 저장하며 처리하는 수처리 지중구조물 설계 시 주요 고려사항에 대하여 설명하시오. 4- 2 "채점기준 및 모범답안은 「공공기관의 정보공개에 관한 법률 제9조 제1항 제5호』 에 의거 공개하지 않습니...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하수, 오수 및 폐수처리장과 같이 지중에 설치되어 각종 오염된 물을 저장하며 처리하는 수처리 지중구조물 설계 시 주요 고려사항에 대하여 설명하시오. 4- 2 "채점기준 및 모범답안은 「공공기관의 정보공개에 관한 법률 제9조 제1항 제5호』 에 의거 공개하지 않습니...에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5번  |  하수, 오수 및 폐수처리장과 같이 지중에 설치되어 각종 오염된 물을 저장하며 처리하는 수처리 지중구조물 설계 시 주요 고려사항에 대하여 설명하시오. 4- 2 "채점기준 및 모범답안은 「공공기관의 정보공개에 관한 법률 제9조 제1항 제5호』 에 의거 공개하지 않습니...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