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같이 12m 단순보가 상연 측과 하연 측에 온도경사 하중을 받고 있다. 보는 폭이 600mm, 높이 1200mm로 직사각형 형상인 콘크리트 구조이며, 상연 측 300mm 깊이에 24°C의 온도경사가, 하연 측 200mm 깊이에 10°C의 온도경사가 분포한다...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같이 12m 단순보가 상연 측과 하연 측에 온도경사 하중을 받고 있다. 보는 폭이 600mm, 높이 1200mm로 직사각형 형상인 콘크리트 구조이며, 상연 측 300mm 깊이에 24°C의 온도경사가, 하연 측 200mm 깊이에 10°C의 온도경사가 분포한다...에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3교시 4번  |  그림과 같이 12m 단순보가 상연 측과 하연 측에 온도경사 하중을 받고 있다. 보는 폭이 600mm, 높이 1200mm로 직사각형 형상인 콘크리트 구조이며, 상연 측 300mm 깊이에 24°C의 온도경사가, 하연 측 200mm 깊이에 10°C의 온도경사가 분포한다...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