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철골철근(팥((1) 콘크리트(SRC, Steel framed Reinforced Concrete) 구조의 특징을 강구조 및 철근콘크리트구조와 각각 비교하고 부재의 단면설계방법에 대하여 설명하시오. 3- 1 "채점기준 및 기준답안은 「공공기관의 정보공개에 관한 법률...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철골철근(팥((1) 콘크리트(SRC, Steel framed Reinforced Concrete) 구조의 특징을 강구조 및 철근콘크리트구조와 각각 비교하고 부재의 단면설계방법에 대하여 설명하시오. 3- 1 "채점기준 및 기준답안은 「공공기관의 정보공개에 관한 법률...에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4번  |  철골철근(팥((1) 콘크리트(SRC, Steel framed Reinforced Concrete) 구조의 특징을 강구조 및 철근콘크리트구조와 각각 비교하고 부재의 단면설계방법에 대하여 설명하시오. 3- 1 "채점기준 및 기준답안은 「공공기관의 정보공개에 관한 법률...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