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50m 높이의 강체 구조물이 있다. 중량 IKN의 물체를 한쪽이 A지점에 고정된 케이블 끝단에 묶어 A점에서 자유낙하시킨다. 케이블의 길이는 20m이고 케이블의 스프링 계수는 200N/m이며, 케이블 자중은 무시한다.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50m 높이의 강체 구조물이 있다. 중량 IKN의 물체를 한쪽이 A지점에 고정된 케이블 끝단에 묶어 A점에서 자유낙하시킨다. 케이블의 길이는 20m이고 케이블의 스프링 계수는 200N/m이며, 케이블 자중은 무시한다.에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5번  |  아래 그림과 같은 50m 높이의 강체 구조물이 있다. 중량 IKN의 물체를 한쪽이 A지점에 고정된 케이블 끝단에 묶어 A점에서 자유낙하시킨다. 케이블의 길이는 20m이고 케이블의 스프링 계수는 200N/m이며, 케이블 자중은 무시한다.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