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 일반사항(한계상태설계법, KDS 24 10 11)에서 규정된 FEM 국부해석법에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 일반사항(한계상태설계법, KDS 24 10 11)에서 규정된 FEM 국부해석법에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9번  |  교량 설계 일반사항(한계상태설계법, KDS 24 10 11)에서 규정된 FEM 국부해석법에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