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 그림과 같은 보 ABC가 일정한 휨강성 EI를 가지고 있다. 자유단에 집중하중 P가 작용할 때, 지점 반력과 전단력도(SFD), 모멘트도(BMD)를 구하시오. (단, 스프링 계수 k= 4851 이다.) [3 P C A L/2 ~ 3- 1 "채점기준 및 기준답...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 그림과 같은 보 ABC가 일정한 휨강성 EI를 가지고 있다. 자유단에 집중하중 P가 작용할 때, 지점 반력과 전단력도(SFD), 모멘트도(BMD)를 구하시오. (단, 스프링 계수 k= 4851 이다.) [3 P C A L/2 ~ 3- 1 "채점기준 및 기준답...에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2교시 4번  |  다음 그림과 같은 보 ABC가 일정한 휨강성 EI를 가지고 있다. 자유단에 집중하중 P가 작용할 때, 지점 반력과 전단력도(SFD), 모멘트도(BMD)를 구하시오. (단, 스프링 계수 k= 4851 이다.) [3 P C A L/2 ~ 3- 1 "채점기준 및 기준답...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