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같이 한 변의 길이가 L이고, 각 변의 중앙점에 하중이 작용하는 정사각형 형상으로 배치된 구조물을 해석하여, 구조물의 축력도(AFD), 전단력도(SFD), 모멘트도 (BMID)를 그리고, 힘에 의한 정성적인 변형도(Deformed Configurati...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같이 한 변의 길이가 L이고, 각 변의 중앙점에 하중이 작용하는 정사각형 형상으로 배치된 구조물을 해석하여, 구조물의 축력도(AFD), 전단력도(SFD), 모멘트도 (BMID)를 그리고, 힘에 의한 정성적인 변형도(Deformed Configurati...에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3교시 2번  |  다음 그림과 같이 한 변의 길이가 L이고, 각 변의 중앙점에 하중이 작용하는 정사각형 형상으로 배치된 구조물을 해석하여, 구조물의 축력도(AFD), 전단력도(SFD), 모멘트도 (BMID)를 그리고, 힘에 의한 정성적인 변형도(Deformed Configurati...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