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방음벽(높이 : 8m, 지주간격 : C.T.C 4mm, 방음판 단위면적당 중량 : 0.kkm7)의 지주 및 앵커에 대하여 주어진 조건 1, 2에 따라 단면검토를 허용응력설계법(KIDS 14 30 00)으로 수행하시오. M 836 × 1000 mm ( 8 ea )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방음벽(높이 : 8m, 지주간격 : C.T.C 4mm, 방음판 단위면적당 중량 : 0.kkm7)의 지주 및 앵커에 대하여 주어진 조건 1, 2에 따라 단면검토를 허용응력설계법(KIDS 14 30 00)으로 수행하시오. M 836 × 1000 mm ( 8 ea )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6번  |  방음벽(높이 : 8m, 지주간격 : C.T.C 4mm, 방음판 단위면적당 중량 : 0.kkm7)의 지주 및 앵커에 대하여 주어진 조건 1, 2에 따라 단면검토를 허용응력설계법(KIDS 14 30 00)으로 수행하시오. M 836 × 1000 mm ( 8 ea )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