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교량(플레이트 거더교, 강박스 거더교, 트러스교, 아치교, 사장교, 현수교)의 부재 구성을 도식하고, 특징 및 설계 시 고려사항에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교량(플레이트 거더교, 강박스 거더교, 트러스교, 아치교, 사장교, 현수교)의 부재 구성을 도식하고, 특징 및 설계 시 고려사항에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1번  |  교량(플레이트 거더교, 강박스 거더교, 트러스교, 아치교, 사장교, 현수교)의 부재 구성을 도식하고, 특징 및 설계 시 고려사항에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