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설계강도 o.M을 산정하고, 보의 극한상태에 대한 안전도를 검토하시오. 4- 2 "채점기준 및 기준답안은 「공공기관의 정보공개에 관한 법률 제9조 제1항 제5호』 에 의거 공개하지 않습니다" 3 교시 기술사 분 야 국가기술자격 기술사 시험문제 제132회 건설 수험...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설계강도 o.M을 산정하고, 보의 극한상태에 대한 안전도를 검토하시오. 4- 2 "채점기준 및 기준답안은 「공공기관의 정보공개에 관한 법률 제9조 제1항 제5호』 에 의거 공개하지 않습니다" 3 교시 기술사 분 야 국가기술자격 기술사 시험문제 제132회 건설 수험...에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3번  |  설계강도 o.M을 산정하고, 보의 극한상태에 대한 안전도를 검토하시오. 4- 2 "채점기준 및 기준답안은 「공공기관의 정보공개에 관한 법률 제9조 제1항 제5호』 에 의거 공개하지 않습니다" 3 교시 기술사 분 야 국가기술자격 기술사 시험문제 제132회 건설 수험...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