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158 4- 3 "채점기준 및 기준답안은 「공공기관의 정보공개에 관한 법률 제9조 제1항 제5호」 에 의거 공개하지 않습니다" 국가기술자격 기술사 시험문제 2 교시 기술사 분 야 제133회 건설 종목 토목구조기술사 수험 번호 시험시간: 100분 성 명 • 수험자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158 4- 3 "채점기준 및 기준답안은 「공공기관의 정보공개에 관한 법률 제9조 제1항 제5호」 에 의거 공개하지 않습니다" 국가기술자격 기술사 시험문제 2 교시 기술사 분 야 제133회 건설 종목 토목구조기술사 수험 번호 시험시간: 100분 성 명 • 수험자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2교시 1번  |  158 4- 3 "채점기준 및 기준답안은 「공공기관의 정보공개에 관한 법률 제9조 제1항 제5호」 에 의거 공개하지 않습니다" 국가기술자격 기술사 시험문제 2 교시 기술사 분 야 제133회 건설 종목 토목구조기술사 수험 번호 시험시간: 100분 성 명 • 수험자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