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반지름 a인 반원형 아치에서 양단 힌지조건인 경우 원호아치 AB의 중앙 C점에 집중하중 P가 작용할 때, 원호아치 AC구간 임의점(x, y)의 모멘트, 전단력, 축력을 산정하여 모멘트도, 전단력도 및 축력도를 작도하시오. (단, 원호아치의 휨강성은 E...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반지름 a인 반원형 아치에서 양단 힌지조건인 경우 원호아치 AB의 중앙 C점에 집중하중 P가 작용할 때, 원호아치 AC구간 임의점(x, y)의 모멘트, 전단력, 축력을 산정하여 모멘트도, 전단력도 및 축력도를 작도하시오. (단, 원호아치의 휨강성은 E...에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6번  |  그림과 같은 반지름 a인 반원형 아치에서 양단 힌지조건인 경우 원호아치 AB의 중앙 C점에 집중하중 P가 작용할 때, 원호아치 AC구간 임의점(x, y)의 모멘트, 전단력, 축력을 산정하여 모멘트도, 전단력도 및 축력도를 작도하시오. (단, 원호아치의 휨강성은 E...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