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그림의 철근콘크리트 단면에 극한한계상태의 모멘트 M,=1,709.252kN:m가 작용하는 경우, 콘크리트의 응력-변형률 관계를 나타내는 포물선-사각형 곡선(Parabola-Rectangle Diagram, p-r곡선)으로부터 이 단면의 필요철근량을 산정하고, 최소...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그림의 철근콘크리트 단면에 극한한계상태의 모멘트 M,=1,709.252kN:m가 작용하는 경우, 콘크리트의 응력-변형률 관계를 나타내는 포물선-사각형 곡선(Parabola-Rectangle Diagram, p-r곡선)으로부터 이 단면의 필요철근량을 산정하고, 최소...에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3교시 6번  |  그림의 철근콘크리트 단면에 극한한계상태의 모멘트 M,=1,709.252kN:m가 작용하는 경우, 콘크리트의 응력-변형률 관계를 나타내는 포물선-사각형 곡선(Parabola-Rectangle Diagram, p-r곡선)으로부터 이 단면의 필요철근량을 산정하고, 최소...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