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강성 EI가 일정한 양단고정보에 대하여 반력 및 부재력 산정 후 전단력도와 휨모멘트도를 작도하고, 붕괴기구(Collapse Mechanism) 발생에 따른 소성모멘트를 산정하시오. W A C 8 L/2 L/2 3- 1 "채점기준 및 기준답안은 「공공기...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강성 EI가 일정한 양단고정보에 대하여 반력 및 부재력 산정 후 전단력도와 휨모멘트도를 작도하고, 붕괴기구(Collapse Mechanism) 발생에 따른 소성모멘트를 산정하시오. W A C 8 L/2 L/2 3- 1 "채점기준 및 기준답안은 「공공기...에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4번  |  그림과 같은 강성 EI가 일정한 양단고정보에 대하여 반력 및 부재력 산정 후 전단력도와 휨모멘트도를 작도하고, 붕괴기구(Collapse Mechanism) 발생에 따른 소성모멘트를 산정하시오. W A C 8 L/2 L/2 3- 1 "채점기준 및 기준답안은 「공공기...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