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보 ADFB는 강체로서, A점에서는 힌지, D점 및 F점에서는 와이어로 핀 지지된 구조이며, CD 및 EF 와이어는 C점 및 E점에서 고정 지지된다. 아래와 같은 설계조건에서, 와이어 CD와 EF의 허용능력을 각각 fal, fo2이라 할 때, 허용 응...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보 ADFB는 강체로서, A점에서는 힌지, D점 및 F점에서는 와이어로 핀 지지된 구조이며, CD 및 EF 와이어는 C점 및 E점에서 고정 지지된다. 아래와 같은 설계조건에서, 와이어 CD와 EF의 허용능력을 각각 fal, fo2이라 할 때, 허용 응...에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5번  |  그림과 같은 보 ADFB는 강체로서, A점에서는 힌지, D점 및 F점에서는 와이어로 핀 지지된 구조이며, CD 및 EF 와이어는 C점 및 E점에서 고정 지지된다. 아래와 같은 설계조건에서, 와이어 CD와 EF의 허용능력을 각각 fal, fo2이라 할 때, 허용 응...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