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134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2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3</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3.  </w:t>
            </w:r>
            <w:r>
              <w:rPr>
                <w:rFonts w:ascii="Malgun Gothic" w:hAnsi="Malgun Gothic" w:eastAsia="Malgun Gothic"/>
                <w:b/>
                <w:i w:val="0"/>
                <w:color w:val="0D1B2A"/>
                <w:sz w:val="24"/>
              </w:rPr>
              <w:t>횡만곡 변형이 발생하기 쉬운 장경간 PSC 거더에 전단면 프리캐스트 슬래브가 놓여지는 콘크리트 교량이 있다. 이때 슬래브에는 전단 포켓이라는 블록아웃 공간을 통해 그라우팅이 후타설되고 PSC 거더와 일체화된다. 이러한 구조에서 횡만곡 발생 메커니즘, 슬래브 시공 ...</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횡만곡 변형이 발생하기 쉬운 장경간 PSC 거더에 전단면 프리캐스트 슬래브가 놓여지는 콘크리트 교량이 있다. 이때 슬래브에는 전단 포켓이라는 블록아웃 공간을 통해 그라우팅이 후타설되고 PSC 거더와 일체화된다. 이러한 구조에서 횡만곡 발생 메커니즘, 슬래브 시공 ...에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제134회 토목구조기술사  |  2교시 3번  |  횡만곡 변형이 발생하기 쉬운 장경간 PSC 거더에 전단면 프리캐스트 슬래브가 놓여지는 콘크리트 교량이 있다. 이때 슬래브에는 전단 포켓이라는 블록아웃 공간을 통해 그라우팅이 후타설되고 PSC 거더와 일체화된다. 이러한 구조에서 횡만곡 발생 메커니즘, 슬래브 시공 ...</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