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구조재료공사 표준시방서(국토교통부) 중 '매스 콘크리트 표준시방서(KCS 14 20 42)'에 따라 매스 콘크리트 구조물의 시공 시 콘크리트의 온도해석에 사용되는 경계조건, 콘크리트의 인장강도, 콘크리트의 유효탄성계수, 온도응력해석 시 고려사항에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구조재료공사 표준시방서(국토교통부) 중 '매스 콘크리트 표준시방서(KCS 14 20 42)'에 따라 매스 콘크리트 구조물의 시공 시 콘크리트의 온도해석에 사용되는 경계조건, 콘크리트의 인장강도, 콘크리트의 유효탄성계수, 온도응력해석 시 고려사항에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1번  |  구조재료공사 표준시방서(국토교통부) 중 '매스 콘크리트 표준시방서(KCS 14 20 42)'에 따라 매스 콘크리트 구조물의 시공 시 콘크리트의 온도해석에 사용되는 경계조건, 콘크리트의 인장강도, 콘크리트의 유효탄성계수, 온도응력해석 시 고려사항에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