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시설물의 구조안전에 중대한 영향을 미치는 것으로 인정되는 "시설물기초의 세굴(tht), 부등침하(T쑥t F) 등 대통령령으로 정하는 중대한 결함" 3- 1 "채점기준 및 기준답안은 「공공기관의 정보공개에 관한 법률 제9조 제1항 제5호』 에 의거 공개하지 않습니다...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시설물의 구조안전에 중대한 영향을 미치는 것으로 인정되는 "시설물기초의 세굴(tht), 부등침하(T쑥t F) 등 대통령령으로 정하는 중대한 결함" 3- 1 "채점기준 및 기준답안은 「공공기관의 정보공개에 관한 법률 제9조 제1항 제5호』 에 의거 공개하지 않습니다...에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3교시 3번  |  시설물의 구조안전에 중대한 영향을 미치는 것으로 인정되는 "시설물기초의 세굴(tht), 부등침하(T쑥t F) 등 대통령령으로 정하는 중대한 결함" 3- 1 "채점기준 및 기준답안은 「공공기관의 정보공개에 관한 법률 제9조 제1항 제5호』 에 의거 공개하지 않습니다...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