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프리텐션 부재와 포스트텐션 부재의 제작 단계별 긴장력 손실발생 특성과 시간경과에 따른 긴장응력 변화에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프리텐션 부재와 포스트텐션 부재의 제작 단계별 긴장력 손실발생 특성과 시간경과에 따른 긴장응력 변화에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2교시 2번  |  프리텐션 부재와 포스트텐션 부재의 제작 단계별 긴장력 손실발생 특성과 시간경과에 따른 긴장응력 변화에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