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Channel 단면에 발생하는 최대 수직응력(인장 및 압축)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Channel 단면에 발생하는 최대 수직응력(인장 및 압축)에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1번  |  Channel 단면에 발생하는 최대 수직응력(인장 및 압축)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