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b, c, d 의 접합부에서의 평균 전단응력 (2) 단면 a-a에서의 최대 전단응력 180mm 4- 3 "채점기준 및 기준답안은 「공공기관의 정보공개에 관한 법률 제9조 제1항 제5호』 에 의거 공개하지 않습니다" 국가기술자격 기술사 시험문제 4 교시 기술사 분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b, c, d 의 접합부에서의 평균 전단응력 (2) 단면 a-a에서의 최대 전단응력 180mm 4- 3 "채점기준 및 기준답안은 「공공기관의 정보공개에 관한 법률 제9조 제1항 제5호』 에 의거 공개하지 않습니다" 국가기술자격 기술사 시험문제 4 교시 기술사 분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4교시 1번  |  b, c, d 의 접합부에서의 평균 전단응력 (2) 단면 a-a에서의 최대 전단응력 180mm 4- 3 "채점기준 및 기준답안은 「공공기관의 정보공개에 관한 법률 제9조 제1항 제5호』 에 의거 공개하지 않습니다" 국가기술자격 기술사 시험문제 4 교시 기술사 분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