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균열모멘트의 예측 필요성 4- 2 "채점기준 및 기준답안은 「공공기관의 정보공개에 관한 법률 제9조 제1항 제5호』 에 의거 공개하지 않습니다" 국가기술자격 기술사 시험문제 4 교시 기술사 분 야 제135회 건설 시험시간: 100분 수험 성 종목 토목구조기술사 번...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균열모멘트의 예측 필요성 4- 2 "채점기준 및 기준답안은 「공공기관의 정보공개에 관한 법률 제9조 제1항 제5호』 에 의거 공개하지 않습니다" 국가기술자격 기술사 시험문제 4 교시 기술사 분 야 제135회 건설 시험시간: 100분 수험 성 종목 토목구조기술사 번...에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3번  |  균열모멘트의 예측 필요성 4- 2 "채점기준 및 기준답안은 「공공기관의 정보공개에 관한 법률 제9조 제1항 제5호』 에 의거 공개하지 않습니다" 국가기술자격 기술사 시험문제 4 교시 기술사 분 야 제135회 건설 시험시간: 100분 수험 성 종목 토목구조기술사 번...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