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구조부재의 미소요소가 ,=- 800X10-4, 6,= 400X10-4, 73= 200X 10-4인 평면 변형률로 인해 그림과 같이 변형될 때 다음을 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구조부재의 미소요소가 ,=- 800X10-4, 6,= 400X10-4, 73= 200X 10-4인 평면 변형률로 인해 그림과 같이 변형될 때 다음을 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6번  |  구조부재의 미소요소가 ,=- 800X10-4, 6,= 400X10-4, 73= 200X 10-4인 평면 변형률로 인해 그림과 같이 변형될 때 다음을 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