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136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아래 그림과 같이 형 단면을 갖는 외팔보의 자유단에 편심 하중이 재하된다. 휨응력 및 뒴응력(Warping Stress)의 응력도를 도시하고, 최대 인장력 및 최대 압축응력의 발생위치에 대하여 설명하시오. P [ [ 2- 2짜 "채점기준 및 기준답안은 「공공기관의...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아래 그림과 같이 형 단면을 갖는 외팔보의 자유단에 편심 하중이 재하된다. 휨응력 및 뒴응력(Warping Stress)의 응력도를 도시하고, 최대 인장력 및 최대 압축응력의 발생위치에 대하여 설명하시오. P [ [ 2- 2짜 "채점기준 및 기준답안은 「공공기관의...에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제136회 토목구조기술사  |  1교시 13번  |  아래 그림과 같이 형 단면을 갖는 외팔보의 자유단에 편심 하중이 재하된다. 휨응력 및 뒴응력(Warping Stress)의 응력도를 도시하고, 최대 인장력 및 최대 압축응력의 발생위치에 대하여 설명하시오. P [ [ 2- 2짜 "채점기준 및 기준답안은 「공공기관의...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