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소성해석의 기본정리(상한계 정리, 하한계 정리, 해의 유일성)에 대하여 설명하시오. 2- 1 "채점기준 및 기준답안은 「공공기관의 정보공개에 관한 법률 제9조 제1항 제5호』 에 의거 공개하지 않습니다" 국가기술자격 기술사 시험문제 1 교시 기술사 분 야 제136...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소성해석의 기본정리(상한계 정리, 하한계 정리, 해의 유일성)에 대하여 설명하시오. 2- 1 "채점기준 및 기준답안은 「공공기관의 정보공개에 관한 법률 제9조 제1항 제5호』 에 의거 공개하지 않습니다" 국가기술자격 기술사 시험문제 1 교시 기술사 분 야 제136...에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8번  |  소성해석의 기본정리(상한계 정리, 하한계 정리, 해의 유일성)에 대하여 설명하시오. 2- 1 "채점기준 및 기준답안은 「공공기관의 정보공개에 관한 법률 제9조 제1항 제5호』 에 의거 공개하지 않습니다" 국가기술자격 기술사 시험문제 1 교시 기술사 분 야 제136...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