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 안전성 검토(Design for Safety)에 대한 다음 사항에 대하여 설명하시오. (1) 기본 취지 및 목표 (2) 「건설기술진흥법 시행령」 에 따른 설계 안전성 검토 대상 (3) 실제 설계단계에서 검토되어야 할 위험요소 및 저감대책 사례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 안전성 검토(Design for Safety)에 대한 다음 사항에 대하여 설명하시오. (1) 기본 취지 및 목표 (2) 「건설기술진흥법 시행령」 에 따른 설계 안전성 검토 대상 (3) 실제 설계단계에서 검토되어야 할 위험요소 및 저감대책 사례에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3교시 1번  |  설계 안전성 검토(Design for Safety)에 대한 다음 사항에 대하여 설명하시오. (1) 기본 취지 및 목표 (2) 「건설기술진흥법 시행령」 에 따른 설계 안전성 검토 대상 (3) 실제 설계단계에서 검토되어야 할 위험요소 및 저감대책 사례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