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프리캐스트로 제작된 프리스트레스트 콘크리트 부재는 인양, 운반 및 가설의 단계를 거쳐야 한다. 이때 단계별 설계 시 고려사항에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프리캐스트로 제작된 프리스트레스트 콘크리트 부재는 인양, 운반 및 가설의 단계를 거쳐야 한다. 이때 단계별 설계 시 고려사항에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3교시 2번  |  프리캐스트로 제작된 프리스트레스트 콘크리트 부재는 인양, 운반 및 가설의 단계를 거쳐야 한다. 이때 단계별 설계 시 고려사항에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