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구조계에서 다음 사항에 대하여 설명하시오. (1) 기본 구조물도(Primary Structure)를 그리시오. (2) 적합방정식을 구하시오. (3) 스프링 강성 k가 0에서 무한대(∞)로 변할 때, A점의 모멘트 변화를 구하고 그래프로 도시하시오...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구조계에서 다음 사항에 대하여 설명하시오. (1) 기본 구조물도(Primary Structure)를 그리시오. (2) 적합방정식을 구하시오. (3) 스프링 강성 k가 0에서 무한대(∞)로 변할 때, A점의 모멘트 변화를 구하고 그래프로 도시하시오...에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3교시 5번  |  아래 그림과 같은 구조계에서 다음 사항에 대하여 설명하시오. (1) 기본 구조물도(Primary Structure)를 그리시오. (2) 적합방정식을 구하시오. (3) 스프링 강성 k가 0에서 무한대(∞)로 변할 때, A점의 모멘트 변화를 구하고 그래프로 도시하시오...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