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구조물에서 1층과 2층 슬래브의 중량이 각각 W1, W2 이다. 이 때 슬래브는 강체로서 횡변위만 발생하는 2층 전단빌딩(Shear Building)의 자유진동 응답 u(t), V2(t)을 구하시오. (단, 기둥의 자중 및 감쇠효과는 무시하고,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구조물에서 1층과 2층 슬래브의 중량이 각각 W1, W2 이다. 이 때 슬래브는 강체로서 횡변위만 발생하는 2층 전단빌딩(Shear Building)의 자유진동 응답 u(t), V2(t)을 구하시오. (단, 기둥의 자중 및 감쇠효과는 무시하고,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6번  |  아래 그림과 같은 구조물에서 1층과 2층 슬래브의 중량이 각각 W1, W2 이다. 이 때 슬래브는 강체로서 횡변위만 발생하는 2층 전단빌딩(Shear Building)의 자유진동 응답 u(t), V2(t)을 구하시오. (단, 기둥의 자중 및 감쇠효과는 무시하고,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