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긴장재가 포물선으로 배치된 Post-tension 부재에서 5,000 kN의 프리스트레스 힘(Pe)이 작용하고 있다. 다음 사항에 대하여 설명하시오. (1) Pe에 의해서 발생하는 긴장재의 편심모멘트(MI), 2차 모멘트(M2) 및 최종모멘트 (M)를 구하시오.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긴장재가 포물선으로 배치된 Post-tension 부재에서 5,000 kN의 프리스트레스 힘(Pe)이 작용하고 있다. 다음 사항에 대하여 설명하시오. (1) Pe에 의해서 발생하는 긴장재의 편심모멘트(MI), 2차 모멘트(M2) 및 최종모멘트 (M)를 구하시오.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4교시 5번  |  긴장재가 포물선으로 배치된 Post-tension 부재에서 5,000 kN의 프리스트레스 힘(Pe)이 작용하고 있다. 다음 사항에 대하여 설명하시오. (1) Pe에 의해서 발생하는 긴장재의 편심모멘트(MI), 2차 모멘트(M2) 및 최종모멘트 (M)를 구하시오.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